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C10" w:rsidRDefault="000D5C10" w:rsidP="000D5C10">
      <w:pPr>
        <w:pStyle w:val="Default"/>
      </w:pPr>
      <w:r>
        <w:t>2)TERMS AND CONDITION OF APPOINTMENT  OF INDEPENDENT DIRECTORS</w:t>
      </w:r>
      <w:r w:rsidR="000D0C8E">
        <w:t xml:space="preserve"> OF SOM DISTILLERIES AND BREWERIES LIMITED </w:t>
      </w:r>
      <w:r>
        <w:t xml:space="preserve"> </w:t>
      </w:r>
      <w:r w:rsidR="00280FA0">
        <w:t xml:space="preserve"> ARE</w:t>
      </w:r>
      <w:r>
        <w:t xml:space="preserve">  AS PER SECTION 149 OF COMPANIES ACT 2013 AND  REGULATION 16</w:t>
      </w:r>
      <w:r w:rsidR="00280FA0">
        <w:t>(b)</w:t>
      </w:r>
      <w:r>
        <w:t xml:space="preserve"> OF SEBI(LODR)REGULATION</w:t>
      </w:r>
      <w:r w:rsidR="00280FA0">
        <w:t>S,</w:t>
      </w:r>
      <w:r>
        <w:t xml:space="preserve"> 2015.</w:t>
      </w:r>
    </w:p>
    <w:p w:rsidR="000D5C10" w:rsidRDefault="000D5C10" w:rsidP="000D5C10">
      <w:pPr>
        <w:pStyle w:val="Default"/>
      </w:pPr>
    </w:p>
    <w:p w:rsidR="000D5C10" w:rsidRDefault="002521B2" w:rsidP="000D5C10">
      <w:pPr>
        <w:pStyle w:val="Default"/>
      </w:pPr>
      <w:r>
        <w:t>3) COMPOSITION</w:t>
      </w:r>
      <w:r w:rsidR="000D5C10">
        <w:t xml:space="preserve"> OF VARIOUS COMMITTEES OF BOARD OF DIRECTORS</w:t>
      </w:r>
    </w:p>
    <w:p w:rsidR="000D5C10" w:rsidRDefault="000D5C10" w:rsidP="000D5C10">
      <w:pPr>
        <w:pStyle w:val="Default"/>
      </w:pPr>
    </w:p>
    <w:p w:rsidR="000D5C10" w:rsidRDefault="000D5C10" w:rsidP="000D5C10">
      <w:pPr>
        <w:pStyle w:val="Default"/>
      </w:pPr>
      <w:r>
        <w:t xml:space="preserve"> </w:t>
      </w:r>
    </w:p>
    <w:tbl>
      <w:tblPr>
        <w:tblStyle w:val="TableGrid"/>
        <w:tblW w:w="0" w:type="auto"/>
        <w:tblLook w:val="04A0"/>
      </w:tblPr>
      <w:tblGrid>
        <w:gridCol w:w="1915"/>
        <w:gridCol w:w="1915"/>
        <w:gridCol w:w="1915"/>
        <w:gridCol w:w="1915"/>
        <w:gridCol w:w="1916"/>
      </w:tblGrid>
      <w:tr w:rsidR="000D5C10" w:rsidTr="00C9231A">
        <w:tc>
          <w:tcPr>
            <w:tcW w:w="1915" w:type="dxa"/>
          </w:tcPr>
          <w:p w:rsidR="000D5C10" w:rsidRDefault="000D5C10" w:rsidP="00C9231A">
            <w:r>
              <w:t>AUDIT COMMITTEE</w:t>
            </w:r>
          </w:p>
          <w:p w:rsidR="000D5C10" w:rsidRDefault="000D5C10" w:rsidP="00C9231A">
            <w:r>
              <w:t>236/1</w:t>
            </w:r>
            <w:r w:rsidR="00A879EB">
              <w:t>5</w:t>
            </w:r>
            <w:r>
              <w:t>.06.13</w:t>
            </w:r>
          </w:p>
          <w:p w:rsidR="000D5C10" w:rsidRDefault="000D5C10" w:rsidP="00C9231A">
            <w:r>
              <w:t>S.177</w:t>
            </w:r>
          </w:p>
        </w:tc>
        <w:tc>
          <w:tcPr>
            <w:tcW w:w="1915" w:type="dxa"/>
          </w:tcPr>
          <w:p w:rsidR="000D5C10" w:rsidRDefault="000D5C10" w:rsidP="00C9231A">
            <w:r>
              <w:t>STAKEHOLDER  RELATIONSHIP COMMITTEE</w:t>
            </w:r>
          </w:p>
          <w:p w:rsidR="000D5C10" w:rsidRDefault="000D5C10" w:rsidP="00C9231A">
            <w:r>
              <w:t>251/30.5.14</w:t>
            </w:r>
          </w:p>
          <w:p w:rsidR="000D5C10" w:rsidRDefault="000D5C10" w:rsidP="00C9231A">
            <w:r>
              <w:t>S.178</w:t>
            </w:r>
          </w:p>
        </w:tc>
        <w:tc>
          <w:tcPr>
            <w:tcW w:w="1915" w:type="dxa"/>
          </w:tcPr>
          <w:p w:rsidR="000D5C10" w:rsidRDefault="000D5C10" w:rsidP="00C9231A">
            <w:r>
              <w:t>RISK MANAGEMENT COMMITTEE</w:t>
            </w:r>
          </w:p>
          <w:p w:rsidR="000D5C10" w:rsidRDefault="000D5C10" w:rsidP="00C9231A"/>
          <w:p w:rsidR="000D5C10" w:rsidRDefault="000D5C10" w:rsidP="00C9231A">
            <w:r>
              <w:t>258/26.12.14</w:t>
            </w:r>
          </w:p>
          <w:p w:rsidR="000D5C10" w:rsidRDefault="000D5C10" w:rsidP="00C9231A">
            <w:r>
              <w:t>LISTING AGRE  C.49</w:t>
            </w:r>
          </w:p>
        </w:tc>
        <w:tc>
          <w:tcPr>
            <w:tcW w:w="1915" w:type="dxa"/>
          </w:tcPr>
          <w:p w:rsidR="000D5C10" w:rsidRDefault="000D5C10" w:rsidP="00C9231A">
            <w:r>
              <w:t>NOMINATION AND REMUNARATION COMMITTEE</w:t>
            </w:r>
          </w:p>
          <w:p w:rsidR="000D5C10" w:rsidRDefault="000D5C10" w:rsidP="00C9231A">
            <w:r>
              <w:t>258/26.12.14</w:t>
            </w:r>
          </w:p>
          <w:p w:rsidR="000D5C10" w:rsidRDefault="000D5C10" w:rsidP="00C9231A">
            <w:r>
              <w:t>S.178</w:t>
            </w:r>
          </w:p>
        </w:tc>
        <w:tc>
          <w:tcPr>
            <w:tcW w:w="1916" w:type="dxa"/>
          </w:tcPr>
          <w:p w:rsidR="000D5C10" w:rsidRDefault="000D5C10" w:rsidP="00C9231A">
            <w:r>
              <w:t>CORPORATE  SOCIAL  RESPONSIBILITY COMMITTEE</w:t>
            </w:r>
          </w:p>
          <w:p w:rsidR="000D5C10" w:rsidRDefault="000D5C10" w:rsidP="00C9231A">
            <w:r>
              <w:t>258/26.12.14</w:t>
            </w:r>
          </w:p>
          <w:p w:rsidR="000D5C10" w:rsidRDefault="000D5C10" w:rsidP="00C9231A">
            <w:r>
              <w:t>S.135</w:t>
            </w:r>
          </w:p>
        </w:tc>
      </w:tr>
      <w:tr w:rsidR="000D5C10" w:rsidTr="00C9231A">
        <w:tc>
          <w:tcPr>
            <w:tcW w:w="1915" w:type="dxa"/>
          </w:tcPr>
          <w:p w:rsidR="000D5C10" w:rsidRDefault="000D5C10" w:rsidP="00C9231A">
            <w:r>
              <w:t xml:space="preserve">1)D.N.SINGH, </w:t>
            </w:r>
            <w:r w:rsidRPr="00A073A3">
              <w:rPr>
                <w:u w:val="single"/>
              </w:rPr>
              <w:t>CHAIRMAN</w:t>
            </w:r>
          </w:p>
        </w:tc>
        <w:tc>
          <w:tcPr>
            <w:tcW w:w="1915" w:type="dxa"/>
          </w:tcPr>
          <w:p w:rsidR="000D5C10" w:rsidRDefault="000D5C10" w:rsidP="00C9231A"/>
        </w:tc>
        <w:tc>
          <w:tcPr>
            <w:tcW w:w="1915" w:type="dxa"/>
          </w:tcPr>
          <w:p w:rsidR="000D5C10" w:rsidRDefault="000D5C10" w:rsidP="00C9231A"/>
        </w:tc>
        <w:tc>
          <w:tcPr>
            <w:tcW w:w="1915" w:type="dxa"/>
          </w:tcPr>
          <w:p w:rsidR="000D5C10" w:rsidRDefault="000D5C10" w:rsidP="00C9231A">
            <w:r>
              <w:t>3)D.N.SINGH</w:t>
            </w:r>
          </w:p>
          <w:p w:rsidR="000D5C10" w:rsidRDefault="000D5C10" w:rsidP="00C9231A"/>
        </w:tc>
        <w:tc>
          <w:tcPr>
            <w:tcW w:w="1916" w:type="dxa"/>
          </w:tcPr>
          <w:p w:rsidR="000D5C10" w:rsidRDefault="000D5C10" w:rsidP="00C9231A">
            <w:r>
              <w:t xml:space="preserve">D.N.SINGH  </w:t>
            </w:r>
            <w:r w:rsidRPr="00A073A3">
              <w:rPr>
                <w:u w:val="single"/>
              </w:rPr>
              <w:t>CHAIRMAN</w:t>
            </w:r>
          </w:p>
        </w:tc>
      </w:tr>
      <w:tr w:rsidR="000D5C10" w:rsidTr="00C9231A">
        <w:tc>
          <w:tcPr>
            <w:tcW w:w="1915" w:type="dxa"/>
          </w:tcPr>
          <w:p w:rsidR="000D5C10" w:rsidRDefault="000D5C10" w:rsidP="00C9231A">
            <w:r>
              <w:t xml:space="preserve">2)S.S.SENGER </w:t>
            </w:r>
          </w:p>
          <w:p w:rsidR="000D5C10" w:rsidRDefault="000D5C10" w:rsidP="00C9231A"/>
        </w:tc>
        <w:tc>
          <w:tcPr>
            <w:tcW w:w="1915" w:type="dxa"/>
          </w:tcPr>
          <w:p w:rsidR="000D5C10" w:rsidRDefault="000D5C10" w:rsidP="00C9231A">
            <w:r>
              <w:t>S.S.SENGER</w:t>
            </w:r>
          </w:p>
          <w:p w:rsidR="000D5C10" w:rsidRPr="00A073A3" w:rsidRDefault="000D5C10" w:rsidP="00C9231A">
            <w:pPr>
              <w:rPr>
                <w:u w:val="single"/>
              </w:rPr>
            </w:pPr>
            <w:r w:rsidRPr="00A073A3">
              <w:rPr>
                <w:u w:val="single"/>
              </w:rPr>
              <w:t>CHAIRMAN</w:t>
            </w:r>
          </w:p>
        </w:tc>
        <w:tc>
          <w:tcPr>
            <w:tcW w:w="1915" w:type="dxa"/>
          </w:tcPr>
          <w:p w:rsidR="000D5C10" w:rsidRDefault="000D5C10" w:rsidP="00C9231A"/>
        </w:tc>
        <w:tc>
          <w:tcPr>
            <w:tcW w:w="1915" w:type="dxa"/>
          </w:tcPr>
          <w:p w:rsidR="000D5C10" w:rsidRDefault="000D5C10" w:rsidP="00C9231A">
            <w:r>
              <w:t>2)S.S.SENGER</w:t>
            </w:r>
          </w:p>
          <w:p w:rsidR="000D5C10" w:rsidRPr="00A073A3" w:rsidRDefault="000D5C10" w:rsidP="00C9231A">
            <w:pPr>
              <w:rPr>
                <w:u w:val="single"/>
              </w:rPr>
            </w:pPr>
            <w:r w:rsidRPr="00A073A3">
              <w:rPr>
                <w:u w:val="single"/>
              </w:rPr>
              <w:t>CHAIRMAN</w:t>
            </w:r>
          </w:p>
        </w:tc>
        <w:tc>
          <w:tcPr>
            <w:tcW w:w="1916" w:type="dxa"/>
          </w:tcPr>
          <w:p w:rsidR="000D5C10" w:rsidRDefault="000D5C10" w:rsidP="00C9231A">
            <w:r>
              <w:t>S.S.SINGH</w:t>
            </w:r>
          </w:p>
        </w:tc>
      </w:tr>
      <w:tr w:rsidR="000D5C10" w:rsidTr="00C9231A">
        <w:tc>
          <w:tcPr>
            <w:tcW w:w="1915" w:type="dxa"/>
          </w:tcPr>
          <w:p w:rsidR="000D5C10" w:rsidRDefault="000D5C10" w:rsidP="00C9231A">
            <w:r>
              <w:t xml:space="preserve">3)SURJEET LAL </w:t>
            </w:r>
          </w:p>
        </w:tc>
        <w:tc>
          <w:tcPr>
            <w:tcW w:w="1915" w:type="dxa"/>
          </w:tcPr>
          <w:p w:rsidR="000D5C10" w:rsidRDefault="000D5C10" w:rsidP="00C9231A">
            <w:r>
              <w:t>SURJEET LAL</w:t>
            </w:r>
          </w:p>
        </w:tc>
        <w:tc>
          <w:tcPr>
            <w:tcW w:w="1915" w:type="dxa"/>
          </w:tcPr>
          <w:p w:rsidR="000D5C10" w:rsidRDefault="000D5C10" w:rsidP="00C9231A">
            <w:r>
              <w:t xml:space="preserve">SURJEET LAL </w:t>
            </w:r>
            <w:r w:rsidRPr="00A073A3">
              <w:rPr>
                <w:u w:val="single"/>
              </w:rPr>
              <w:t>CHAIRMAN</w:t>
            </w:r>
          </w:p>
        </w:tc>
        <w:tc>
          <w:tcPr>
            <w:tcW w:w="1915" w:type="dxa"/>
          </w:tcPr>
          <w:p w:rsidR="000D5C10" w:rsidRDefault="000D5C10" w:rsidP="00C9231A"/>
        </w:tc>
        <w:tc>
          <w:tcPr>
            <w:tcW w:w="1916" w:type="dxa"/>
          </w:tcPr>
          <w:p w:rsidR="000D5C10" w:rsidRDefault="000D5C10" w:rsidP="00C9231A"/>
        </w:tc>
      </w:tr>
      <w:tr w:rsidR="000D5C10" w:rsidTr="00C9231A">
        <w:tc>
          <w:tcPr>
            <w:tcW w:w="1915" w:type="dxa"/>
          </w:tcPr>
          <w:p w:rsidR="000D5C10" w:rsidRDefault="000D5C10" w:rsidP="00C9231A"/>
        </w:tc>
        <w:tc>
          <w:tcPr>
            <w:tcW w:w="1915" w:type="dxa"/>
          </w:tcPr>
          <w:p w:rsidR="000D5C10" w:rsidRDefault="000D5C10" w:rsidP="00C9231A"/>
        </w:tc>
        <w:tc>
          <w:tcPr>
            <w:tcW w:w="1915" w:type="dxa"/>
          </w:tcPr>
          <w:p w:rsidR="000D5C10" w:rsidRDefault="000D5C10" w:rsidP="00C9231A">
            <w:r>
              <w:t>NISHI ARORA</w:t>
            </w:r>
          </w:p>
        </w:tc>
        <w:tc>
          <w:tcPr>
            <w:tcW w:w="1915" w:type="dxa"/>
          </w:tcPr>
          <w:p w:rsidR="000D5C10" w:rsidRDefault="000D5C10" w:rsidP="00C9231A">
            <w:r>
              <w:t>NISHI ARORA</w:t>
            </w:r>
          </w:p>
        </w:tc>
        <w:tc>
          <w:tcPr>
            <w:tcW w:w="1916" w:type="dxa"/>
          </w:tcPr>
          <w:p w:rsidR="000D5C10" w:rsidRDefault="000D5C10" w:rsidP="00C9231A">
            <w:r>
              <w:t>NISHI ARORA</w:t>
            </w:r>
          </w:p>
        </w:tc>
      </w:tr>
    </w:tbl>
    <w:p w:rsidR="00A879EB" w:rsidRDefault="000D5C10" w:rsidP="000D5C10">
      <w:r>
        <w:t xml:space="preserve">  </w:t>
      </w:r>
    </w:p>
    <w:p w:rsidR="00A879EB" w:rsidRDefault="00A879EB" w:rsidP="000D5C10"/>
    <w:p w:rsidR="002521B2" w:rsidRDefault="002521B2" w:rsidP="000D5C10">
      <w:proofErr w:type="gramStart"/>
      <w:r>
        <w:t>5)DETAILS</w:t>
      </w:r>
      <w:proofErr w:type="gramEnd"/>
      <w:r>
        <w:t xml:space="preserve"> OF ESTABLISHMENT OF VIGIL MECHANISM</w:t>
      </w:r>
      <w:r w:rsidR="00280FA0">
        <w:t>-BOARD RESOLUTION DATED 14.11.2014</w:t>
      </w:r>
    </w:p>
    <w:p w:rsidR="002521B2" w:rsidRPr="002521B2" w:rsidRDefault="002521B2" w:rsidP="002521B2">
      <w:pPr>
        <w:spacing w:line="240" w:lineRule="auto"/>
        <w:ind w:left="360"/>
        <w:rPr>
          <w:rFonts w:ascii="Times New Roman" w:hAnsi="Times New Roman" w:cs="Times New Roman"/>
          <w:b/>
          <w:u w:val="single"/>
        </w:rPr>
      </w:pPr>
      <w:r w:rsidRPr="002521B2">
        <w:rPr>
          <w:rFonts w:ascii="Times New Roman" w:hAnsi="Times New Roman" w:cs="Times New Roman"/>
          <w:b/>
          <w:u w:val="single"/>
        </w:rPr>
        <w:t xml:space="preserve">VIGIL MECHANISM </w:t>
      </w:r>
    </w:p>
    <w:p w:rsidR="002521B2" w:rsidRDefault="002521B2" w:rsidP="002521B2">
      <w:pPr>
        <w:jc w:val="both"/>
        <w:rPr>
          <w:rFonts w:ascii="Times New Roman" w:hAnsi="Times New Roman" w:cs="Times New Roman"/>
        </w:rPr>
      </w:pPr>
      <w:r w:rsidRPr="00122DD8">
        <w:rPr>
          <w:rFonts w:ascii="Times New Roman" w:hAnsi="Times New Roman" w:cs="Times New Roman"/>
        </w:rPr>
        <w:t xml:space="preserve">The Board considered the question of establishing a vigil mechanism for the company in terms of Section 177(9) of the Companies Act, 2013 and the rules framed there under and decided that Smt. </w:t>
      </w:r>
      <w:proofErr w:type="spellStart"/>
      <w:r w:rsidRPr="00122DD8">
        <w:rPr>
          <w:rFonts w:ascii="Times New Roman" w:hAnsi="Times New Roman" w:cs="Times New Roman"/>
        </w:rPr>
        <w:t>Kulvinder</w:t>
      </w:r>
      <w:proofErr w:type="spellEnd"/>
      <w:r w:rsidRPr="00122DD8">
        <w:rPr>
          <w:rFonts w:ascii="Times New Roman" w:hAnsi="Times New Roman" w:cs="Times New Roman"/>
        </w:rPr>
        <w:t xml:space="preserve"> </w:t>
      </w:r>
      <w:proofErr w:type="spellStart"/>
      <w:r w:rsidRPr="00122DD8">
        <w:rPr>
          <w:rFonts w:ascii="Times New Roman" w:hAnsi="Times New Roman" w:cs="Times New Roman"/>
        </w:rPr>
        <w:t>Kaur</w:t>
      </w:r>
      <w:proofErr w:type="spellEnd"/>
      <w:r w:rsidRPr="00122DD8">
        <w:rPr>
          <w:rFonts w:ascii="Times New Roman" w:hAnsi="Times New Roman" w:cs="Times New Roman"/>
        </w:rPr>
        <w:t xml:space="preserve"> , Deputy Manager, HR Department will be in charge of the vigilance matters in the company. All the employees/directors of the Company will report their genuine concerns to her and she will take guidance from the Audit Committee and in this matter report to the Board of Directors through the Audit Committee.</w:t>
      </w:r>
    </w:p>
    <w:p w:rsidR="002521B2" w:rsidRDefault="002521B2" w:rsidP="000D5C10"/>
    <w:p w:rsidR="002521B2" w:rsidRDefault="002521B2" w:rsidP="000D5C10"/>
    <w:p w:rsidR="002521B2" w:rsidRPr="00D26C2A" w:rsidRDefault="002521B2" w:rsidP="002521B2">
      <w:pPr>
        <w:rPr>
          <w:rFonts w:ascii="Times New Roman" w:hAnsi="Times New Roman" w:cs="Times New Roman"/>
          <w:b/>
          <w:u w:val="single"/>
        </w:rPr>
      </w:pPr>
      <w:r w:rsidRPr="00D26C2A">
        <w:rPr>
          <w:rFonts w:ascii="Times New Roman" w:hAnsi="Times New Roman" w:cs="Times New Roman"/>
          <w:b/>
          <w:u w:val="single"/>
        </w:rPr>
        <w:t>CORPORATE SOCIAL RESPONSIBILITY COMMITTEE</w:t>
      </w:r>
      <w:r w:rsidR="00280FA0">
        <w:rPr>
          <w:rFonts w:ascii="Times New Roman" w:hAnsi="Times New Roman" w:cs="Times New Roman"/>
          <w:b/>
          <w:u w:val="single"/>
        </w:rPr>
        <w:t>- BOARD RESOLUTION DATED- 26.12.2014</w:t>
      </w:r>
    </w:p>
    <w:p w:rsidR="002521B2" w:rsidRPr="00D26C2A" w:rsidRDefault="002521B2" w:rsidP="002521B2">
      <w:pPr>
        <w:pStyle w:val="ListParagraph"/>
        <w:numPr>
          <w:ilvl w:val="0"/>
          <w:numId w:val="1"/>
        </w:numPr>
        <w:ind w:left="360"/>
        <w:jc w:val="both"/>
        <w:rPr>
          <w:rFonts w:ascii="Times New Roman" w:hAnsi="Times New Roman" w:cs="Times New Roman"/>
        </w:rPr>
      </w:pPr>
      <w:r w:rsidRPr="00D26C2A">
        <w:rPr>
          <w:rFonts w:ascii="Times New Roman" w:hAnsi="Times New Roman" w:cs="Times New Roman"/>
        </w:rPr>
        <w:t>The Board constituted a corporate social responsibility committee in terms of section 135 of the companies Act</w:t>
      </w:r>
      <w:r>
        <w:rPr>
          <w:rFonts w:ascii="Times New Roman" w:hAnsi="Times New Roman" w:cs="Times New Roman"/>
        </w:rPr>
        <w:t xml:space="preserve"> </w:t>
      </w:r>
      <w:r w:rsidRPr="00D26C2A">
        <w:rPr>
          <w:rFonts w:ascii="Times New Roman" w:hAnsi="Times New Roman" w:cs="Times New Roman"/>
        </w:rPr>
        <w:t>2013. The committees shall consist of the following Directors:-</w:t>
      </w:r>
    </w:p>
    <w:p w:rsidR="002521B2" w:rsidRPr="00D26C2A" w:rsidRDefault="002521B2" w:rsidP="002521B2">
      <w:pPr>
        <w:pStyle w:val="ListParagraph"/>
        <w:numPr>
          <w:ilvl w:val="0"/>
          <w:numId w:val="2"/>
        </w:numPr>
        <w:jc w:val="both"/>
        <w:rPr>
          <w:rFonts w:ascii="Times New Roman" w:hAnsi="Times New Roman" w:cs="Times New Roman"/>
        </w:rPr>
      </w:pPr>
      <w:proofErr w:type="spellStart"/>
      <w:r w:rsidRPr="00D26C2A">
        <w:rPr>
          <w:rFonts w:ascii="Times New Roman" w:hAnsi="Times New Roman" w:cs="Times New Roman"/>
        </w:rPr>
        <w:t>Shri</w:t>
      </w:r>
      <w:proofErr w:type="spellEnd"/>
      <w:r w:rsidRPr="00D26C2A">
        <w:rPr>
          <w:rFonts w:ascii="Times New Roman" w:hAnsi="Times New Roman" w:cs="Times New Roman"/>
        </w:rPr>
        <w:t xml:space="preserve"> Deena </w:t>
      </w:r>
      <w:proofErr w:type="spellStart"/>
      <w:r w:rsidRPr="00D26C2A">
        <w:rPr>
          <w:rFonts w:ascii="Times New Roman" w:hAnsi="Times New Roman" w:cs="Times New Roman"/>
        </w:rPr>
        <w:t>Nath</w:t>
      </w:r>
      <w:proofErr w:type="spellEnd"/>
      <w:r w:rsidRPr="00D26C2A">
        <w:rPr>
          <w:rFonts w:ascii="Times New Roman" w:hAnsi="Times New Roman" w:cs="Times New Roman"/>
        </w:rPr>
        <w:t xml:space="preserve"> Singh, Chairman,  Independent Director</w:t>
      </w:r>
    </w:p>
    <w:p w:rsidR="002521B2" w:rsidRPr="00D26C2A" w:rsidRDefault="002521B2" w:rsidP="002521B2">
      <w:pPr>
        <w:pStyle w:val="ListParagraph"/>
        <w:numPr>
          <w:ilvl w:val="0"/>
          <w:numId w:val="2"/>
        </w:numPr>
        <w:jc w:val="both"/>
        <w:rPr>
          <w:rFonts w:ascii="Times New Roman" w:hAnsi="Times New Roman" w:cs="Times New Roman"/>
        </w:rPr>
      </w:pPr>
      <w:proofErr w:type="spellStart"/>
      <w:r w:rsidRPr="00D26C2A">
        <w:rPr>
          <w:rFonts w:ascii="Times New Roman" w:hAnsi="Times New Roman" w:cs="Times New Roman"/>
        </w:rPr>
        <w:t>Shri</w:t>
      </w:r>
      <w:proofErr w:type="spellEnd"/>
      <w:r w:rsidRPr="00D26C2A">
        <w:rPr>
          <w:rFonts w:ascii="Times New Roman" w:hAnsi="Times New Roman" w:cs="Times New Roman"/>
        </w:rPr>
        <w:t xml:space="preserve"> </w:t>
      </w:r>
      <w:proofErr w:type="spellStart"/>
      <w:r w:rsidRPr="00D26C2A">
        <w:rPr>
          <w:rFonts w:ascii="Times New Roman" w:hAnsi="Times New Roman" w:cs="Times New Roman"/>
        </w:rPr>
        <w:t>S.S.Sengar</w:t>
      </w:r>
      <w:proofErr w:type="spellEnd"/>
      <w:r w:rsidRPr="00D26C2A">
        <w:rPr>
          <w:rFonts w:ascii="Times New Roman" w:hAnsi="Times New Roman" w:cs="Times New Roman"/>
        </w:rPr>
        <w:t xml:space="preserve">, Independent Director </w:t>
      </w:r>
    </w:p>
    <w:p w:rsidR="002521B2" w:rsidRPr="00D26C2A" w:rsidRDefault="002521B2" w:rsidP="002521B2">
      <w:pPr>
        <w:pStyle w:val="ListParagraph"/>
        <w:ind w:left="360"/>
        <w:jc w:val="both"/>
        <w:rPr>
          <w:rFonts w:ascii="Times New Roman" w:hAnsi="Times New Roman" w:cs="Times New Roman"/>
        </w:rPr>
      </w:pPr>
      <w:r w:rsidRPr="00D26C2A">
        <w:rPr>
          <w:rFonts w:ascii="Times New Roman" w:hAnsi="Times New Roman" w:cs="Times New Roman"/>
        </w:rPr>
        <w:lastRenderedPageBreak/>
        <w:t xml:space="preserve">iii)  Smt. Nishi </w:t>
      </w:r>
      <w:proofErr w:type="spellStart"/>
      <w:r w:rsidRPr="00D26C2A">
        <w:rPr>
          <w:rFonts w:ascii="Times New Roman" w:hAnsi="Times New Roman" w:cs="Times New Roman"/>
        </w:rPr>
        <w:t>Arora</w:t>
      </w:r>
      <w:proofErr w:type="spellEnd"/>
      <w:r w:rsidRPr="00D26C2A">
        <w:rPr>
          <w:rFonts w:ascii="Times New Roman" w:hAnsi="Times New Roman" w:cs="Times New Roman"/>
        </w:rPr>
        <w:t>, Independent Director</w:t>
      </w:r>
    </w:p>
    <w:p w:rsidR="002521B2" w:rsidRPr="00D26C2A" w:rsidRDefault="002521B2" w:rsidP="002521B2">
      <w:pPr>
        <w:tabs>
          <w:tab w:val="left" w:pos="90"/>
        </w:tabs>
        <w:ind w:left="360"/>
        <w:jc w:val="both"/>
        <w:rPr>
          <w:rFonts w:ascii="Times New Roman" w:hAnsi="Times New Roman" w:cs="Times New Roman"/>
        </w:rPr>
      </w:pPr>
      <w:r w:rsidRPr="00D26C2A">
        <w:rPr>
          <w:rFonts w:ascii="Times New Roman" w:hAnsi="Times New Roman" w:cs="Times New Roman"/>
        </w:rPr>
        <w:t>The committee shall decide its own procedures within the framework of the Companies Act 2013 and the rules made there under</w:t>
      </w:r>
    </w:p>
    <w:p w:rsidR="002521B2" w:rsidRPr="00D26C2A" w:rsidRDefault="002521B2" w:rsidP="002521B2">
      <w:pPr>
        <w:pStyle w:val="ListParagraph"/>
        <w:numPr>
          <w:ilvl w:val="0"/>
          <w:numId w:val="1"/>
        </w:numPr>
        <w:tabs>
          <w:tab w:val="left" w:pos="90"/>
        </w:tabs>
        <w:ind w:left="360"/>
        <w:jc w:val="both"/>
        <w:rPr>
          <w:rFonts w:ascii="Times New Roman" w:hAnsi="Times New Roman" w:cs="Times New Roman"/>
        </w:rPr>
      </w:pPr>
      <w:r w:rsidRPr="00D26C2A">
        <w:rPr>
          <w:rFonts w:ascii="Times New Roman" w:hAnsi="Times New Roman" w:cs="Times New Roman"/>
        </w:rPr>
        <w:t xml:space="preserve">In respect of CSR Policy, the Board decided that at present the CSR activities of the company shall be through </w:t>
      </w:r>
      <w:proofErr w:type="spellStart"/>
      <w:r w:rsidRPr="00D26C2A">
        <w:rPr>
          <w:rFonts w:ascii="Times New Roman" w:hAnsi="Times New Roman" w:cs="Times New Roman"/>
        </w:rPr>
        <w:t>Asha</w:t>
      </w:r>
      <w:proofErr w:type="spellEnd"/>
      <w:r w:rsidRPr="00D26C2A">
        <w:rPr>
          <w:rFonts w:ascii="Times New Roman" w:hAnsi="Times New Roman" w:cs="Times New Roman"/>
        </w:rPr>
        <w:t xml:space="preserve"> Mohan Foundation which is a registered society engaged in the education of children at </w:t>
      </w:r>
      <w:proofErr w:type="spellStart"/>
      <w:r w:rsidRPr="00D26C2A">
        <w:rPr>
          <w:rFonts w:ascii="Times New Roman" w:hAnsi="Times New Roman" w:cs="Times New Roman"/>
        </w:rPr>
        <w:t>Sehatganj</w:t>
      </w:r>
      <w:proofErr w:type="spellEnd"/>
      <w:r w:rsidRPr="00D26C2A">
        <w:rPr>
          <w:rFonts w:ascii="Times New Roman" w:hAnsi="Times New Roman" w:cs="Times New Roman"/>
        </w:rPr>
        <w:t xml:space="preserve"> for the last more than ten years and has been established by the promoters of this company </w:t>
      </w:r>
    </w:p>
    <w:p w:rsidR="002521B2" w:rsidRPr="00D26C2A" w:rsidRDefault="002521B2" w:rsidP="002521B2">
      <w:pPr>
        <w:pStyle w:val="ListParagraph"/>
        <w:numPr>
          <w:ilvl w:val="0"/>
          <w:numId w:val="1"/>
        </w:numPr>
        <w:tabs>
          <w:tab w:val="left" w:pos="90"/>
        </w:tabs>
        <w:ind w:left="360"/>
        <w:jc w:val="both"/>
        <w:rPr>
          <w:rFonts w:ascii="Times New Roman" w:hAnsi="Times New Roman" w:cs="Times New Roman"/>
        </w:rPr>
      </w:pPr>
      <w:r w:rsidRPr="00D26C2A">
        <w:rPr>
          <w:rFonts w:ascii="Times New Roman" w:hAnsi="Times New Roman" w:cs="Times New Roman"/>
        </w:rPr>
        <w:t xml:space="preserve">The CSR Committee shall monitor the CSR expenditure of the company through </w:t>
      </w:r>
      <w:proofErr w:type="spellStart"/>
      <w:r w:rsidRPr="00D26C2A">
        <w:rPr>
          <w:rFonts w:ascii="Times New Roman" w:hAnsi="Times New Roman" w:cs="Times New Roman"/>
        </w:rPr>
        <w:t>Asha</w:t>
      </w:r>
      <w:proofErr w:type="spellEnd"/>
      <w:r w:rsidRPr="00D26C2A">
        <w:rPr>
          <w:rFonts w:ascii="Times New Roman" w:hAnsi="Times New Roman" w:cs="Times New Roman"/>
        </w:rPr>
        <w:t xml:space="preserve"> Mohan Foundation and shall ensure that the at least 2% of the average net profit of the company made during the immediately preceding three years is incurred and well utilized for the education and other welfare activities of the society . </w:t>
      </w:r>
    </w:p>
    <w:p w:rsidR="000D5C10" w:rsidRDefault="000D5C10" w:rsidP="000D5C10">
      <w:r>
        <w:t xml:space="preserve">                                                                </w:t>
      </w:r>
    </w:p>
    <w:p w:rsidR="000D5C10" w:rsidRDefault="000D5C10" w:rsidP="000D5C10">
      <w:pPr>
        <w:pStyle w:val="Default"/>
      </w:pPr>
    </w:p>
    <w:sectPr w:rsidR="000D5C10" w:rsidSect="00526E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44C0A"/>
    <w:multiLevelType w:val="hybridMultilevel"/>
    <w:tmpl w:val="3760C11C"/>
    <w:lvl w:ilvl="0" w:tplc="CAD8678E">
      <w:start w:val="1"/>
      <w:numFmt w:val="lowerRoman"/>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3429E0"/>
    <w:multiLevelType w:val="hybridMultilevel"/>
    <w:tmpl w:val="45F2D518"/>
    <w:lvl w:ilvl="0" w:tplc="C01A470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200748"/>
    <w:multiLevelType w:val="hybridMultilevel"/>
    <w:tmpl w:val="7F5C8134"/>
    <w:lvl w:ilvl="0" w:tplc="DD9C28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5C10"/>
    <w:rsid w:val="0001684B"/>
    <w:rsid w:val="000814ED"/>
    <w:rsid w:val="000D0C8E"/>
    <w:rsid w:val="000D5C10"/>
    <w:rsid w:val="002521B2"/>
    <w:rsid w:val="00280FA0"/>
    <w:rsid w:val="0029379E"/>
    <w:rsid w:val="003127E0"/>
    <w:rsid w:val="003775A8"/>
    <w:rsid w:val="004F012F"/>
    <w:rsid w:val="00526EA7"/>
    <w:rsid w:val="00647293"/>
    <w:rsid w:val="006E0606"/>
    <w:rsid w:val="00A879EB"/>
    <w:rsid w:val="00CD0F0E"/>
    <w:rsid w:val="00EB4D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C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5C10"/>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0D5C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521B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mmc</dc:creator>
  <cp:lastModifiedBy>MM-Chawla</cp:lastModifiedBy>
  <cp:revision>3</cp:revision>
  <dcterms:created xsi:type="dcterms:W3CDTF">2017-04-13T07:07:00Z</dcterms:created>
  <dcterms:modified xsi:type="dcterms:W3CDTF">2017-04-13T10:36:00Z</dcterms:modified>
</cp:coreProperties>
</file>